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北京建筑大学建筑与城市规划学院</w:t>
      </w:r>
    </w:p>
    <w:p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2018年硕士研究生第一志愿报考复试工作安排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一、遴选复试考生基本原则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1、满足国家分数线；且满足我院分数线；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2、在相同条件下从高分向低分排序确定进入复试人选；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各学科复试比例在120%至150%之间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二、资格审查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1、资格审查时间及地点：</w:t>
      </w:r>
    </w:p>
    <w:p>
      <w:pPr>
        <w:spacing w:line="360" w:lineRule="auto"/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时间：2018年3月27日 08：00—09：00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地点：教1-318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2、考生须携带以下资料：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（1）复试费（100元/人）。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（2）身份证原件（供查验使用）和复印件1份。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（3）考生本科学历、学位证书(应届生为学生证)原件（供查验使用）及复印件1份。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（4）大学成绩单（盖教务处红章）。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（5）体检表，贴好考生半身免冠白色背景1寸证件近照1张。（从本校研究生院首页招生专栏自行下载或本通知附件下载）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（6）考生填写完整的《政治审查表》（从本校研究生院首页招生专栏自行下载，填写后由考生档案所在单位签字盖章）。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注：请考生务必准备好以上材料，资格审查未通过者不能参加复试</w:t>
      </w:r>
    </w:p>
    <w:p>
      <w:pPr>
        <w:numPr>
          <w:ilvl w:val="0"/>
          <w:numId w:val="1"/>
        </w:numPr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复试安排</w:t>
      </w:r>
    </w:p>
    <w:tbl>
      <w:tblPr>
        <w:tblStyle w:val="13"/>
        <w:tblpPr w:leftFromText="180" w:rightFromText="180" w:vertAnchor="text" w:horzAnchor="margin" w:tblpY="403"/>
        <w:tblOverlap w:val="never"/>
        <w:tblW w:w="7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800"/>
        <w:gridCol w:w="162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复试安排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考试形式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0" w:hRule="atLeast"/>
          <w:tblHeader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英语笔试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（满分100分）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1.5小时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2018年3月27日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9:10-10:40</w:t>
            </w: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资格审查时公布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96" w:hRule="atLeast"/>
          <w:tblHeader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英语口语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（满分100分）</w:t>
            </w:r>
          </w:p>
          <w:p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各学科专业</w:t>
            </w:r>
            <w:r>
              <w:rPr>
                <w:rFonts w:hint="eastAsia"/>
                <w:sz w:val="18"/>
                <w:szCs w:val="18"/>
              </w:rPr>
              <w:t>教师对</w:t>
            </w:r>
            <w:r>
              <w:rPr>
                <w:rFonts w:hint="eastAsia"/>
                <w:sz w:val="18"/>
                <w:szCs w:val="18"/>
                <w:lang w:eastAsia="zh-CN"/>
              </w:rPr>
              <w:t>考</w:t>
            </w:r>
            <w:r>
              <w:rPr>
                <w:rFonts w:hint="eastAsia"/>
                <w:sz w:val="18"/>
                <w:szCs w:val="18"/>
              </w:rPr>
              <w:t>生进行</w:t>
            </w:r>
            <w:r>
              <w:rPr>
                <w:rFonts w:hint="eastAsia"/>
                <w:sz w:val="18"/>
                <w:szCs w:val="18"/>
                <w:lang w:eastAsia="zh-CN"/>
              </w:rPr>
              <w:t>专业</w:t>
            </w:r>
            <w:r>
              <w:rPr>
                <w:rFonts w:hint="eastAsia"/>
                <w:sz w:val="18"/>
                <w:szCs w:val="18"/>
              </w:rPr>
              <w:t>口语</w:t>
            </w:r>
            <w:r>
              <w:rPr>
                <w:rFonts w:hint="eastAsia"/>
                <w:sz w:val="18"/>
                <w:szCs w:val="18"/>
                <w:lang w:eastAsia="zh-CN"/>
              </w:rPr>
              <w:t>问答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2018年3月27日13：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0—17：00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auto"/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资格审查时公布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tblHeader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专业面试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(满分100分)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各学科专业教师</w:t>
            </w: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rFonts w:hint="eastAsia"/>
                <w:sz w:val="18"/>
                <w:szCs w:val="18"/>
                <w:lang w:eastAsia="zh-CN"/>
              </w:rPr>
              <w:t>考</w:t>
            </w:r>
            <w:r>
              <w:rPr>
                <w:rFonts w:hint="eastAsia"/>
                <w:sz w:val="18"/>
                <w:szCs w:val="18"/>
              </w:rPr>
              <w:t>生进行</w:t>
            </w:r>
            <w:r>
              <w:rPr>
                <w:rFonts w:hint="eastAsia"/>
                <w:sz w:val="18"/>
                <w:szCs w:val="18"/>
                <w:lang w:eastAsia="zh-CN"/>
              </w:rPr>
              <w:t>专业</w:t>
            </w: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2018年3月27日13：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0—17：00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资格审查时公布</w:t>
            </w:r>
          </w:p>
        </w:tc>
      </w:tr>
    </w:tbl>
    <w:p>
      <w:pPr>
        <w:spacing w:line="360" w:lineRule="auto"/>
        <w:ind w:firstLine="241" w:firstLineChars="1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>
      <w:pPr>
        <w:numPr>
          <w:ilvl w:val="0"/>
          <w:numId w:val="2"/>
        </w:numPr>
        <w:spacing w:line="360" w:lineRule="auto"/>
        <w:ind w:firstLine="360" w:firstLineChars="15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考生参加复试时须携带身份证及初试准考证，经验证后方可进入考场。</w:t>
      </w:r>
    </w:p>
    <w:p>
      <w:pPr>
        <w:numPr>
          <w:ilvl w:val="0"/>
          <w:numId w:val="2"/>
        </w:numPr>
        <w:spacing w:line="360" w:lineRule="auto"/>
        <w:ind w:firstLine="360" w:firstLineChars="15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英语笔试考试形式为中译英、英译中两个部分，考生根据需要可自备书式英汉词典，但不得携带电子词典进入考场。</w:t>
      </w:r>
    </w:p>
    <w:p>
      <w:pPr>
        <w:numPr>
          <w:ilvl w:val="0"/>
          <w:numId w:val="2"/>
        </w:numPr>
        <w:spacing w:line="360" w:lineRule="auto"/>
        <w:ind w:firstLine="360" w:firstLineChars="15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英语口语和专业面试时间根据进度，可能有适当调整，如有变化会及时</w:t>
      </w:r>
      <w:r>
        <w:rPr>
          <w:rFonts w:hint="eastAsia"/>
          <w:sz w:val="24"/>
          <w:szCs w:val="24"/>
          <w:lang w:eastAsia="zh-CN"/>
        </w:rPr>
        <w:t>告知考生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四、体检安排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体检时间为2018年3月28日</w:t>
      </w:r>
      <w:r>
        <w:rPr>
          <w:rFonts w:hint="eastAsia"/>
          <w:sz w:val="24"/>
          <w:szCs w:val="24"/>
        </w:rPr>
        <w:t>8:00-10:00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具体要求见附件1。</w:t>
      </w:r>
    </w:p>
    <w:p>
      <w:pPr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五、成绩评定</w:t>
      </w:r>
    </w:p>
    <w:p>
      <w:pPr>
        <w:spacing w:line="360" w:lineRule="auto"/>
        <w:ind w:left="1" w:firstLine="453" w:firstLineChars="189"/>
        <w:rPr>
          <w:sz w:val="24"/>
          <w:szCs w:val="24"/>
        </w:rPr>
      </w:pPr>
      <w:r>
        <w:rPr>
          <w:rFonts w:hint="eastAsia"/>
          <w:sz w:val="24"/>
          <w:szCs w:val="24"/>
        </w:rPr>
        <w:t>1、学院各学科评</w:t>
      </w:r>
      <w:r>
        <w:rPr>
          <w:rFonts w:hint="eastAsia"/>
          <w:sz w:val="24"/>
          <w:szCs w:val="24"/>
          <w:lang w:eastAsia="zh-CN"/>
        </w:rPr>
        <w:t>议</w:t>
      </w:r>
      <w:r>
        <w:rPr>
          <w:rFonts w:hint="eastAsia"/>
          <w:sz w:val="24"/>
          <w:szCs w:val="24"/>
        </w:rPr>
        <w:t>小组评定</w:t>
      </w:r>
      <w:r>
        <w:rPr>
          <w:rFonts w:hint="eastAsia"/>
          <w:sz w:val="24"/>
          <w:szCs w:val="24"/>
          <w:lang w:eastAsia="zh-CN"/>
        </w:rPr>
        <w:t>复试各科目</w:t>
      </w:r>
      <w:r>
        <w:rPr>
          <w:rFonts w:hint="eastAsia"/>
          <w:sz w:val="24"/>
          <w:szCs w:val="24"/>
        </w:rPr>
        <w:t>成绩。学院复试工作领导小组在成绩评定基础上确定拟录取</w:t>
      </w:r>
      <w:r>
        <w:rPr>
          <w:rFonts w:hint="eastAsia"/>
          <w:sz w:val="24"/>
          <w:szCs w:val="24"/>
          <w:lang w:eastAsia="zh-CN"/>
        </w:rPr>
        <w:t>名单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left="1" w:firstLine="453" w:firstLineChars="18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2、按照相关规定，复试英语笔试占复试成绩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%，英语口语占复试成绩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%，专业面试占复试成绩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0%；考生初试成绩占总成绩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0％，复试成绩占总成绩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0％，两者成绩合计为总成绩。复试具有否决权，复试成绩或总成绩不及格者不予录取。</w:t>
      </w:r>
    </w:p>
    <w:p>
      <w:pPr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六、复试名单公布</w:t>
      </w:r>
    </w:p>
    <w:p>
      <w:pPr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  <w:lang w:eastAsia="zh-CN"/>
        </w:rPr>
        <w:t>复试工作领导小组</w:t>
      </w:r>
      <w:r>
        <w:rPr>
          <w:rFonts w:hint="eastAsia"/>
          <w:sz w:val="24"/>
          <w:szCs w:val="24"/>
        </w:rPr>
        <w:t>确定的成绩评定原则，由高分至低分，并综合考虑专业背景、在校表现、获奖情况等因素确定拟录取名单，经研招网、学校研究生</w:t>
      </w:r>
      <w:r>
        <w:rPr>
          <w:rFonts w:hint="eastAsia"/>
          <w:sz w:val="24"/>
          <w:szCs w:val="24"/>
          <w:lang w:eastAsia="zh-CN"/>
        </w:rPr>
        <w:t>院</w:t>
      </w:r>
      <w:r>
        <w:rPr>
          <w:rFonts w:hint="eastAsia"/>
          <w:sz w:val="24"/>
          <w:szCs w:val="24"/>
        </w:rPr>
        <w:t>网站或学院网站向外公布拟录取学生名单。如有考生缺席，候补考生从高分到低分依次补充。</w:t>
      </w:r>
    </w:p>
    <w:p>
      <w:pPr>
        <w:spacing w:line="360" w:lineRule="auto"/>
        <w:ind w:firstLine="482" w:firstLineChars="200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七</w:t>
      </w:r>
      <w:r>
        <w:rPr>
          <w:rFonts w:hint="eastAsia"/>
          <w:b/>
          <w:sz w:val="24"/>
          <w:szCs w:val="24"/>
        </w:rPr>
        <w:t>、查询事项</w:t>
      </w:r>
    </w:p>
    <w:p>
      <w:pPr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研究生院招生</w:t>
      </w:r>
      <w:r>
        <w:rPr>
          <w:rFonts w:hint="eastAsia"/>
          <w:sz w:val="24"/>
          <w:szCs w:val="24"/>
          <w:lang w:eastAsia="zh-CN"/>
        </w:rPr>
        <w:t>办公室</w:t>
      </w:r>
      <w:r>
        <w:rPr>
          <w:rFonts w:hint="eastAsia"/>
          <w:sz w:val="24"/>
          <w:szCs w:val="24"/>
        </w:rPr>
        <w:t>电话：010-68322241；</w:t>
      </w:r>
    </w:p>
    <w:p>
      <w:pPr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网址：</w:t>
      </w:r>
      <w:r>
        <w:rPr>
          <w:rFonts w:hint="eastAsia"/>
          <w:sz w:val="24"/>
          <w:szCs w:val="24"/>
          <w:lang w:eastAsia="zh-CN"/>
        </w:rPr>
        <w:fldChar w:fldCharType="begin"/>
      </w:r>
      <w:r>
        <w:rPr>
          <w:rFonts w:hint="eastAsia"/>
          <w:sz w:val="24"/>
          <w:szCs w:val="24"/>
          <w:lang w:eastAsia="zh-CN"/>
        </w:rPr>
        <w:instrText xml:space="preserve"> HYPERLINK "http://yjsc.bucea.edu.cn/zs/index.htm" </w:instrText>
      </w:r>
      <w:r>
        <w:rPr>
          <w:rFonts w:hint="eastAsia"/>
          <w:sz w:val="24"/>
          <w:szCs w:val="24"/>
          <w:lang w:eastAsia="zh-CN"/>
        </w:rPr>
        <w:fldChar w:fldCharType="separate"/>
      </w:r>
      <w:r>
        <w:rPr>
          <w:rFonts w:hint="eastAsia"/>
          <w:sz w:val="24"/>
          <w:szCs w:val="24"/>
          <w:lang w:eastAsia="zh-CN"/>
        </w:rPr>
        <w:t>http://yjsc.bucea.edu.cn/zs/index.htm</w:t>
      </w:r>
      <w:r>
        <w:rPr>
          <w:rFonts w:hint="eastAsia"/>
          <w:sz w:val="24"/>
          <w:szCs w:val="24"/>
          <w:lang w:eastAsia="zh-CN"/>
        </w:rPr>
        <w:fldChar w:fldCharType="end"/>
      </w:r>
    </w:p>
    <w:p>
      <w:pPr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建筑学院</w:t>
      </w:r>
      <w:r>
        <w:rPr>
          <w:rFonts w:hint="eastAsia"/>
          <w:sz w:val="24"/>
          <w:szCs w:val="24"/>
          <w:lang w:eastAsia="zh-CN"/>
        </w:rPr>
        <w:t>招生办公室</w:t>
      </w:r>
      <w:r>
        <w:rPr>
          <w:rFonts w:hint="eastAsia"/>
          <w:sz w:val="24"/>
          <w:szCs w:val="24"/>
        </w:rPr>
        <w:t>电话：010-68322333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网址:  http://jzxy.bucea.edu.cn/yjsjx/zsgz/index.htm</w:t>
      </w:r>
    </w:p>
    <w:p>
      <w:pPr>
        <w:spacing w:line="360" w:lineRule="auto"/>
        <w:ind w:firstLine="482" w:firstLineChars="200"/>
        <w:outlineLvl w:val="0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八、监督电话</w:t>
      </w:r>
    </w:p>
    <w:p>
      <w:pPr>
        <w:spacing w:line="360" w:lineRule="auto"/>
        <w:ind w:firstLine="480" w:firstLineChars="200"/>
        <w:outlineLvl w:val="0"/>
        <w:rPr>
          <w:rFonts w:hint="eastAsia"/>
          <w:sz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学校考生接待电话和纪检监察部门受理考生投诉监督举报电话</w:t>
      </w:r>
      <w:r>
        <w:rPr>
          <w:rFonts w:hint="eastAsia"/>
          <w:sz w:val="24"/>
          <w:lang w:val="en-US" w:eastAsia="zh-CN"/>
        </w:rPr>
        <w:t>010-61209095</w:t>
      </w:r>
    </w:p>
    <w:p>
      <w:pPr>
        <w:adjustRightInd w:val="0"/>
        <w:snapToGrid w:val="0"/>
        <w:spacing w:line="480" w:lineRule="auto"/>
        <w:ind w:firstLine="600" w:firstLineChars="200"/>
        <w:rPr>
          <w:rFonts w:ascii="宋体" w:hAnsi="宋体"/>
          <w:sz w:val="30"/>
          <w:szCs w:val="30"/>
        </w:rPr>
      </w:pPr>
    </w:p>
    <w:p>
      <w:pPr>
        <w:spacing w:line="480" w:lineRule="auto"/>
        <w:rPr>
          <w:rFonts w:ascii="宋体" w:hAnsi="宋体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 xml:space="preserve"> 北京建筑大学</w:t>
      </w:r>
    </w:p>
    <w:p>
      <w:pPr>
        <w:spacing w:line="480" w:lineRule="auto"/>
        <w:ind w:firstLine="5040" w:firstLineChars="2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建筑与城市规划学院</w:t>
      </w:r>
    </w:p>
    <w:p>
      <w:pPr>
        <w:spacing w:line="48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 2018年3月</w:t>
      </w:r>
      <w:r>
        <w:rPr>
          <w:rFonts w:hint="eastAsia" w:ascii="宋体" w:hAnsi="宋体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rFonts w:hint="eastAsia"/>
          <w:sz w:val="30"/>
          <w:szCs w:val="30"/>
        </w:rPr>
        <w:t>附件1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关于做好2018年硕士生招生复试体检工作的通知</w:t>
      </w:r>
    </w:p>
    <w:p>
      <w:pPr>
        <w:snapToGrid w:val="0"/>
        <w:spacing w:line="56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各位考生：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根据北京教育考试院关于做好2018年研究生招生体检工作的指示精神，规范管理并确保研究生招生体检工作质量，我校体检统一在指定的医疗机构进行。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现将我校201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30"/>
        </w:rPr>
        <w:t>年硕士生招生体检工作有关事项通知如下：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一、体检时间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2018年3月28日8：00-10：00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二、体检地点及联系方式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1．体检地点：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我校体检指定医疗机构为北京市第二医院（西城区宣武门内大街油坊胡同36号）。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建议出行路线：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公交</w:t>
      </w:r>
      <w:r>
        <w:rPr>
          <w:rFonts w:ascii="仿宋_GB2312" w:eastAsia="仿宋_GB2312"/>
          <w:sz w:val="28"/>
          <w:szCs w:val="30"/>
        </w:rPr>
        <w:t>15路在宣武门内或者西单路口南下</w:t>
      </w:r>
      <w:r>
        <w:rPr>
          <w:rFonts w:hint="eastAsia" w:ascii="仿宋_GB2312" w:eastAsia="仿宋_GB2312"/>
          <w:sz w:val="28"/>
          <w:szCs w:val="30"/>
        </w:rPr>
        <w:t>车</w:t>
      </w:r>
      <w:r>
        <w:rPr>
          <w:rFonts w:ascii="仿宋_GB2312" w:eastAsia="仿宋_GB2312"/>
          <w:sz w:val="28"/>
          <w:szCs w:val="30"/>
        </w:rPr>
        <w:t>；特4路在宣武门东下车；</w:t>
      </w:r>
      <w:r>
        <w:rPr>
          <w:rFonts w:hint="eastAsia" w:ascii="仿宋_GB2312" w:eastAsia="仿宋_GB2312"/>
          <w:sz w:val="28"/>
          <w:szCs w:val="30"/>
        </w:rPr>
        <w:t>地铁</w:t>
      </w:r>
      <w:r>
        <w:rPr>
          <w:rFonts w:ascii="仿宋_GB2312" w:eastAsia="仿宋_GB2312"/>
          <w:sz w:val="28"/>
          <w:szCs w:val="30"/>
        </w:rPr>
        <w:t xml:space="preserve"> 2</w:t>
      </w:r>
      <w:r>
        <w:rPr>
          <w:rFonts w:hint="eastAsia" w:ascii="仿宋_GB2312" w:eastAsia="仿宋_GB2312"/>
          <w:sz w:val="28"/>
          <w:szCs w:val="30"/>
        </w:rPr>
        <w:t>号线</w:t>
      </w:r>
      <w:r>
        <w:rPr>
          <w:rFonts w:ascii="仿宋_GB2312" w:eastAsia="仿宋_GB2312"/>
          <w:sz w:val="28"/>
          <w:szCs w:val="30"/>
        </w:rPr>
        <w:t>、4</w:t>
      </w:r>
      <w:r>
        <w:rPr>
          <w:rFonts w:hint="eastAsia" w:ascii="仿宋_GB2312" w:eastAsia="仿宋_GB2312"/>
          <w:sz w:val="28"/>
          <w:szCs w:val="30"/>
        </w:rPr>
        <w:t>号</w:t>
      </w:r>
      <w:r>
        <w:rPr>
          <w:rFonts w:ascii="仿宋_GB2312" w:eastAsia="仿宋_GB2312"/>
          <w:sz w:val="28"/>
          <w:szCs w:val="30"/>
        </w:rPr>
        <w:t>线宣武门站东北口出</w:t>
      </w:r>
      <w:r>
        <w:rPr>
          <w:rFonts w:hint="eastAsia" w:ascii="仿宋_GB2312" w:eastAsia="仿宋_GB2312"/>
          <w:sz w:val="28"/>
          <w:szCs w:val="30"/>
        </w:rPr>
        <w:t>站。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2．联系方式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联系人：王茂兴  联系电话：66016581。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三、其它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1.体检收费标准：145元/人。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.考生须自行下载体检表（下载路径：北京建筑大学研究生院首页→招生→下载专栏→《北京市研究生招生体格检查表》）或打印（附件1），要求考生本人认真填写“体格检查表”相关信息，并在相应位置粘贴考生照片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3.招生学院负责审核“体格检查表”相关信息并与考生本人核对，核对无误后在照片位置加盖学院公章，否则无法参加体检。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体检表里“报考单位”填写须具体到学院名称，如北京建筑大学环能学院；“报考专业”须填写招生专业代码及招生专业名称，如077602环境工程。学院审核盖章时须检查考生信息完整性及准确性。</w:t>
      </w:r>
    </w:p>
    <w:p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4.考生</w:t>
      </w:r>
      <w:r>
        <w:rPr>
          <w:rFonts w:hint="eastAsia" w:ascii="仿宋_GB2312" w:eastAsia="仿宋_GB2312"/>
          <w:b/>
          <w:sz w:val="28"/>
          <w:szCs w:val="30"/>
        </w:rPr>
        <w:t>必须在我校指定的医疗机构参加体检，体检时必须携带本人二代居民身份证。</w:t>
      </w:r>
      <w:r>
        <w:rPr>
          <w:rFonts w:hint="eastAsia" w:ascii="仿宋_GB2312" w:eastAsia="仿宋_GB2312"/>
          <w:sz w:val="28"/>
          <w:szCs w:val="30"/>
        </w:rPr>
        <w:t>如有特殊情况请联系研招办进行沟通。</w:t>
      </w: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adjustRightInd w:val="0"/>
        <w:snapToGrid w:val="0"/>
        <w:spacing w:afterLines="50" w:line="460" w:lineRule="atLeast"/>
        <w:ind w:left="4445" w:leftChars="1650" w:right="31" w:rightChars="15" w:hanging="980" w:hangingChars="350"/>
        <w:jc w:val="right"/>
        <w:rPr>
          <w:rFonts w:ascii="仿宋_GB2312" w:eastAsia="仿宋_GB2312"/>
          <w:sz w:val="28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北京市　　　　年研究生招生体格检查表</w:t>
      </w:r>
    </w:p>
    <w:p>
      <w:pPr>
        <w:spacing w:line="360" w:lineRule="auto"/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报考单位报考专业</w:t>
      </w:r>
    </w:p>
    <w:p>
      <w:p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身份证号准考证号</w:t>
      </w:r>
    </w:p>
    <w:tbl>
      <w:tblPr>
        <w:tblStyle w:val="13"/>
        <w:tblW w:w="92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ind w:right="-6" w:rightChars="-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  片</w:t>
            </w:r>
            <w:r>
              <w:rPr>
                <w:rFonts w:hint="eastAsia"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28" w:type="dxa"/>
            <w:vMerge w:val="restart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 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 力</w:t>
            </w:r>
          </w:p>
        </w:tc>
        <w:tc>
          <w:tcPr>
            <w:tcW w:w="1179" w:type="dxa"/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     矫正度数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28" w:type="dxa"/>
            <w:vMerge w:val="continue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 w:val="continue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     矫正度数</w:t>
            </w:r>
          </w:p>
        </w:tc>
        <w:tc>
          <w:tcPr>
            <w:tcW w:w="108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 觉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 查</w:t>
            </w:r>
          </w:p>
        </w:tc>
        <w:tc>
          <w:tcPr>
            <w:tcW w:w="4779" w:type="dxa"/>
            <w:gridSpan w:val="8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  ）俞自萍色盲检查图（  ）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红（  ）黄（  ）绿（  ）蓝（  ）紫（  ）</w:t>
            </w:r>
          </w:p>
        </w:tc>
        <w:tc>
          <w:tcPr>
            <w:tcW w:w="108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 病</w:t>
            </w:r>
          </w:p>
        </w:tc>
        <w:tc>
          <w:tcPr>
            <w:tcW w:w="5859" w:type="dxa"/>
            <w:gridSpan w:val="9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 育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 况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 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 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 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  吃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 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 官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肝厘米        性质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脾厘米        性质</w:t>
            </w: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szCs w:val="21"/>
              </w:rPr>
              <w:t xml:space="preserve">厘米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 肤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  部</w:t>
            </w:r>
          </w:p>
        </w:tc>
        <w:tc>
          <w:tcPr>
            <w:tcW w:w="180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 部</w:t>
            </w:r>
          </w:p>
        </w:tc>
        <w:tc>
          <w:tcPr>
            <w:tcW w:w="2977" w:type="dxa"/>
            <w:gridSpan w:val="5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  柱</w:t>
            </w:r>
          </w:p>
        </w:tc>
        <w:tc>
          <w:tcPr>
            <w:tcW w:w="180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 肢</w:t>
            </w:r>
          </w:p>
        </w:tc>
        <w:tc>
          <w:tcPr>
            <w:tcW w:w="2977" w:type="dxa"/>
            <w:gridSpan w:val="5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节</w:t>
            </w:r>
          </w:p>
        </w:tc>
        <w:tc>
          <w:tcPr>
            <w:tcW w:w="180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 力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 觉</w:t>
            </w:r>
          </w:p>
        </w:tc>
        <w:tc>
          <w:tcPr>
            <w:tcW w:w="4059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 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 喉</w:t>
            </w:r>
          </w:p>
        </w:tc>
        <w:tc>
          <w:tcPr>
            <w:tcW w:w="5859" w:type="dxa"/>
            <w:gridSpan w:val="9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 腭</w:t>
            </w:r>
          </w:p>
        </w:tc>
        <w:tc>
          <w:tcPr>
            <w:tcW w:w="5859" w:type="dxa"/>
            <w:gridSpan w:val="9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 齿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胸部X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 验</w:t>
            </w:r>
          </w:p>
        </w:tc>
        <w:tc>
          <w:tcPr>
            <w:tcW w:w="586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（ALT）</w:t>
            </w:r>
          </w:p>
        </w:tc>
        <w:tc>
          <w:tcPr>
            <w:tcW w:w="1614" w:type="dxa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>
            <w:pPr>
              <w:rPr>
                <w:sz w:val="24"/>
              </w:rPr>
            </w:pP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请各招生单位根据以上体检结果，参照执行《普通高等学校招生体检工作指导意见》（教学【2003】3号），确定该生身体条件是否可以录取。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                             体检机构公章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spacing w:line="460" w:lineRule="atLeast"/>
        <w:ind w:right="-241"/>
      </w:pPr>
    </w:p>
    <w:sectPr>
      <w:footerReference r:id="rId3" w:type="default"/>
      <w:pgSz w:w="11906" w:h="16838"/>
      <w:pgMar w:top="130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F69E"/>
    <w:multiLevelType w:val="singleLevel"/>
    <w:tmpl w:val="0D55F6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AF22FE"/>
    <w:multiLevelType w:val="singleLevel"/>
    <w:tmpl w:val="5AAF22F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9D"/>
    <w:rsid w:val="00031772"/>
    <w:rsid w:val="00035841"/>
    <w:rsid w:val="0005655C"/>
    <w:rsid w:val="00065014"/>
    <w:rsid w:val="00075199"/>
    <w:rsid w:val="00085BED"/>
    <w:rsid w:val="000B5B31"/>
    <w:rsid w:val="000D0F7B"/>
    <w:rsid w:val="000D775C"/>
    <w:rsid w:val="000E53B4"/>
    <w:rsid w:val="000F104B"/>
    <w:rsid w:val="00110D38"/>
    <w:rsid w:val="00112EF8"/>
    <w:rsid w:val="001250BA"/>
    <w:rsid w:val="00151D38"/>
    <w:rsid w:val="001756AC"/>
    <w:rsid w:val="00176016"/>
    <w:rsid w:val="001775F2"/>
    <w:rsid w:val="00177653"/>
    <w:rsid w:val="00177EB8"/>
    <w:rsid w:val="00187C69"/>
    <w:rsid w:val="001A417A"/>
    <w:rsid w:val="001B0D79"/>
    <w:rsid w:val="002246C3"/>
    <w:rsid w:val="00230301"/>
    <w:rsid w:val="00242598"/>
    <w:rsid w:val="002425C2"/>
    <w:rsid w:val="002669D8"/>
    <w:rsid w:val="002805AC"/>
    <w:rsid w:val="00281010"/>
    <w:rsid w:val="002F7ECF"/>
    <w:rsid w:val="00304BF8"/>
    <w:rsid w:val="00312AB0"/>
    <w:rsid w:val="0033620D"/>
    <w:rsid w:val="0034041C"/>
    <w:rsid w:val="003C26F8"/>
    <w:rsid w:val="003F0730"/>
    <w:rsid w:val="00401F13"/>
    <w:rsid w:val="0043006C"/>
    <w:rsid w:val="00451013"/>
    <w:rsid w:val="004655AB"/>
    <w:rsid w:val="00465A01"/>
    <w:rsid w:val="0046647F"/>
    <w:rsid w:val="004719F8"/>
    <w:rsid w:val="00476696"/>
    <w:rsid w:val="004826DB"/>
    <w:rsid w:val="004B1E7C"/>
    <w:rsid w:val="004E09C9"/>
    <w:rsid w:val="005053B2"/>
    <w:rsid w:val="00523AD5"/>
    <w:rsid w:val="0055294C"/>
    <w:rsid w:val="00555858"/>
    <w:rsid w:val="00563912"/>
    <w:rsid w:val="00566038"/>
    <w:rsid w:val="00576D67"/>
    <w:rsid w:val="00593270"/>
    <w:rsid w:val="00595B88"/>
    <w:rsid w:val="005A1B06"/>
    <w:rsid w:val="005A4ADD"/>
    <w:rsid w:val="005C40F4"/>
    <w:rsid w:val="005E16FF"/>
    <w:rsid w:val="00616493"/>
    <w:rsid w:val="006430A2"/>
    <w:rsid w:val="00655986"/>
    <w:rsid w:val="006B3277"/>
    <w:rsid w:val="006C773B"/>
    <w:rsid w:val="007070C1"/>
    <w:rsid w:val="007238B4"/>
    <w:rsid w:val="007516FB"/>
    <w:rsid w:val="0075726D"/>
    <w:rsid w:val="007763E8"/>
    <w:rsid w:val="00793869"/>
    <w:rsid w:val="007A2045"/>
    <w:rsid w:val="007A55B9"/>
    <w:rsid w:val="007F7E15"/>
    <w:rsid w:val="00810785"/>
    <w:rsid w:val="008355B6"/>
    <w:rsid w:val="00845B0F"/>
    <w:rsid w:val="00847FBA"/>
    <w:rsid w:val="0085308E"/>
    <w:rsid w:val="00867A10"/>
    <w:rsid w:val="00882C98"/>
    <w:rsid w:val="008870BA"/>
    <w:rsid w:val="008B5771"/>
    <w:rsid w:val="008D2F00"/>
    <w:rsid w:val="00927AC0"/>
    <w:rsid w:val="0093086B"/>
    <w:rsid w:val="00940DAB"/>
    <w:rsid w:val="00974AF0"/>
    <w:rsid w:val="00985097"/>
    <w:rsid w:val="00992D5A"/>
    <w:rsid w:val="00993BD1"/>
    <w:rsid w:val="009A787A"/>
    <w:rsid w:val="009D029D"/>
    <w:rsid w:val="009D4EA6"/>
    <w:rsid w:val="009E1F5D"/>
    <w:rsid w:val="00A22772"/>
    <w:rsid w:val="00A476B1"/>
    <w:rsid w:val="00A573D9"/>
    <w:rsid w:val="00A62C00"/>
    <w:rsid w:val="00A630E0"/>
    <w:rsid w:val="00A9768F"/>
    <w:rsid w:val="00AA0E59"/>
    <w:rsid w:val="00AA11F6"/>
    <w:rsid w:val="00AE137B"/>
    <w:rsid w:val="00AE1860"/>
    <w:rsid w:val="00AF4BB6"/>
    <w:rsid w:val="00B01273"/>
    <w:rsid w:val="00B07AB4"/>
    <w:rsid w:val="00B1371E"/>
    <w:rsid w:val="00B20F78"/>
    <w:rsid w:val="00B37A57"/>
    <w:rsid w:val="00B524FB"/>
    <w:rsid w:val="00B90659"/>
    <w:rsid w:val="00B91DD6"/>
    <w:rsid w:val="00BA0A73"/>
    <w:rsid w:val="00BA3A85"/>
    <w:rsid w:val="00BB202F"/>
    <w:rsid w:val="00BC21D7"/>
    <w:rsid w:val="00C014E7"/>
    <w:rsid w:val="00C034E2"/>
    <w:rsid w:val="00C15E57"/>
    <w:rsid w:val="00C30CFE"/>
    <w:rsid w:val="00C4178B"/>
    <w:rsid w:val="00C44EEA"/>
    <w:rsid w:val="00C537EF"/>
    <w:rsid w:val="00C551AB"/>
    <w:rsid w:val="00C82B60"/>
    <w:rsid w:val="00C90626"/>
    <w:rsid w:val="00CA7DBD"/>
    <w:rsid w:val="00CC5592"/>
    <w:rsid w:val="00CF44E6"/>
    <w:rsid w:val="00D03D73"/>
    <w:rsid w:val="00D05629"/>
    <w:rsid w:val="00D64E57"/>
    <w:rsid w:val="00D93D4E"/>
    <w:rsid w:val="00DB212F"/>
    <w:rsid w:val="00DF09E3"/>
    <w:rsid w:val="00DF3947"/>
    <w:rsid w:val="00DF510F"/>
    <w:rsid w:val="00DF6F89"/>
    <w:rsid w:val="00E10936"/>
    <w:rsid w:val="00E131B1"/>
    <w:rsid w:val="00E25C2C"/>
    <w:rsid w:val="00E4338B"/>
    <w:rsid w:val="00E45721"/>
    <w:rsid w:val="00E50892"/>
    <w:rsid w:val="00E6412A"/>
    <w:rsid w:val="00EE3B54"/>
    <w:rsid w:val="00EE4D3E"/>
    <w:rsid w:val="00F05012"/>
    <w:rsid w:val="00F06463"/>
    <w:rsid w:val="00F137C5"/>
    <w:rsid w:val="00F24E3B"/>
    <w:rsid w:val="00F27834"/>
    <w:rsid w:val="00F30955"/>
    <w:rsid w:val="00F92DFF"/>
    <w:rsid w:val="00FB40AA"/>
    <w:rsid w:val="00FB6CA5"/>
    <w:rsid w:val="00FC3D0E"/>
    <w:rsid w:val="00FF7EB3"/>
    <w:rsid w:val="0D1927E1"/>
    <w:rsid w:val="12572F13"/>
    <w:rsid w:val="20922C53"/>
    <w:rsid w:val="25220BF4"/>
    <w:rsid w:val="26B53057"/>
    <w:rsid w:val="385C7EF6"/>
    <w:rsid w:val="565B61A4"/>
    <w:rsid w:val="59FA2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spacing w:line="360" w:lineRule="auto"/>
      <w:ind w:left="-180"/>
      <w:jc w:val="left"/>
    </w:pPr>
    <w:rPr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宋体" w:hAnsi="宋体"/>
      <w:szCs w:val="21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9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4">
    <w:name w:val="页眉 Char"/>
    <w:basedOn w:val="10"/>
    <w:link w:val="9"/>
    <w:qFormat/>
    <w:uiPriority w:val="0"/>
    <w:rPr>
      <w:kern w:val="2"/>
      <w:sz w:val="18"/>
      <w:szCs w:val="18"/>
    </w:rPr>
  </w:style>
  <w:style w:type="character" w:customStyle="1" w:styleId="15">
    <w:name w:val="文档结构图 Char"/>
    <w:basedOn w:val="10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页脚 Char"/>
    <w:basedOn w:val="10"/>
    <w:link w:val="8"/>
    <w:qFormat/>
    <w:uiPriority w:val="99"/>
    <w:rPr>
      <w:sz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2D811-AECA-4325-A74C-9F54BF304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建工学院</Company>
  <Pages>1</Pages>
  <Words>534</Words>
  <Characters>3044</Characters>
  <Lines>25</Lines>
  <Paragraphs>7</Paragraphs>
  <ScaleCrop>false</ScaleCrop>
  <LinksUpToDate>false</LinksUpToDate>
  <CharactersWithSpaces>3571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2017-03-21T01:47:00Z</dcterms:created>
  <dc:creator>SCHOOL</dc:creator>
  <cp:lastModifiedBy>User</cp:lastModifiedBy>
  <cp:lastPrinted>2018-03-21T08:17:00Z</cp:lastPrinted>
  <dcterms:modified xsi:type="dcterms:W3CDTF">2018-03-22T07:51:57Z</dcterms:modified>
  <dc:title>地图制图学与地理信息工程专业复试方案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